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B" w:rsidRDefault="00F2228B" w:rsidP="00F2228B">
      <w:pPr>
        <w:jc w:val="center"/>
        <w:rPr>
          <w:b/>
          <w:sz w:val="40"/>
          <w:lang w:val="bg-BG"/>
        </w:rPr>
      </w:pPr>
      <w:r>
        <w:rPr>
          <w:noProof/>
          <w:lang w:val="en-GB" w:eastAsia="en-GB"/>
        </w:rPr>
        <w:drawing>
          <wp:inline distT="0" distB="0" distL="0" distR="0">
            <wp:extent cx="1900555" cy="1431290"/>
            <wp:effectExtent l="0" t="0" r="4445" b="0"/>
            <wp:docPr id="2" name="irc_mi" descr="http://leadership.bookbridge.org/wp-content/uploads/2013/01/media_eap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dership.bookbridge.org/wp-content/uploads/2013/01/media_eap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34" w:rsidRPr="00F2228B" w:rsidRDefault="00FD0D34" w:rsidP="00FD0D34">
      <w:pPr>
        <w:jc w:val="center"/>
        <w:rPr>
          <w:b/>
          <w:sz w:val="40"/>
          <w:u w:val="single"/>
          <w:lang w:val="bg-BG"/>
        </w:rPr>
      </w:pPr>
      <w:r w:rsidRPr="00F2228B">
        <w:rPr>
          <w:b/>
          <w:sz w:val="40"/>
          <w:u w:val="single"/>
        </w:rPr>
        <w:t>European HR Award 201</w:t>
      </w:r>
      <w:r w:rsidR="00F2228B" w:rsidRPr="00F2228B">
        <w:rPr>
          <w:b/>
          <w:sz w:val="40"/>
          <w:u w:val="single"/>
          <w:lang w:val="bg-BG"/>
        </w:rPr>
        <w:t>5</w:t>
      </w:r>
    </w:p>
    <w:p w:rsidR="00FD0D34" w:rsidRDefault="00FD0D34" w:rsidP="00FD0D34">
      <w:pPr>
        <w:jc w:val="center"/>
        <w:rPr>
          <w:b/>
          <w:sz w:val="40"/>
        </w:rPr>
      </w:pPr>
      <w:r>
        <w:rPr>
          <w:b/>
          <w:sz w:val="40"/>
        </w:rPr>
        <w:t>THEME:</w:t>
      </w:r>
      <w:r w:rsidR="00B8536E">
        <w:rPr>
          <w:b/>
          <w:sz w:val="40"/>
        </w:rPr>
        <w:t xml:space="preserve"> </w:t>
      </w:r>
      <w:r w:rsidR="004265A9">
        <w:rPr>
          <w:b/>
          <w:sz w:val="40"/>
        </w:rPr>
        <w:t>Trust and Talent</w:t>
      </w:r>
    </w:p>
    <w:p w:rsidR="00FD0D34" w:rsidRPr="00B8536E" w:rsidRDefault="00FD0D34" w:rsidP="009B6E20">
      <w:pPr>
        <w:jc w:val="both"/>
        <w:rPr>
          <w:b/>
          <w:sz w:val="24"/>
          <w:u w:val="single"/>
        </w:rPr>
      </w:pPr>
      <w:r w:rsidRPr="00B8536E">
        <w:rPr>
          <w:b/>
          <w:sz w:val="24"/>
          <w:u w:val="single"/>
        </w:rPr>
        <w:t>Outline for</w:t>
      </w:r>
      <w:r w:rsidR="00145FC8">
        <w:rPr>
          <w:b/>
          <w:sz w:val="24"/>
          <w:u w:val="single"/>
        </w:rPr>
        <w:t xml:space="preserve"> essay</w:t>
      </w:r>
      <w:r w:rsidRPr="00B8536E">
        <w:rPr>
          <w:b/>
          <w:sz w:val="24"/>
          <w:u w:val="single"/>
        </w:rPr>
        <w:t xml:space="preserve"> entries:</w:t>
      </w:r>
    </w:p>
    <w:p w:rsidR="00F2228B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lang w:val="bg-BG"/>
        </w:rPr>
      </w:pPr>
      <w:r w:rsidRPr="001C31B5">
        <w:rPr>
          <w:sz w:val="24"/>
        </w:rPr>
        <w:t xml:space="preserve">Contributions from any age range are welcome, but we will be particularly </w:t>
      </w:r>
      <w:r w:rsidR="009B6E20" w:rsidRPr="001C31B5">
        <w:rPr>
          <w:sz w:val="24"/>
        </w:rPr>
        <w:t>i</w:t>
      </w:r>
      <w:r w:rsidRPr="001C31B5">
        <w:rPr>
          <w:sz w:val="24"/>
        </w:rPr>
        <w:t xml:space="preserve">nterested to see contributions from the ‘Next Generation’ of HR leaders </w:t>
      </w:r>
    </w:p>
    <w:p w:rsidR="00FD0D34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>Entry contributions will be in the form of a paper, maximum length 2,000 words. It may be accompanied by a small number of relevant attachments if needed, and a resume/CV of the entrant</w:t>
      </w:r>
    </w:p>
    <w:p w:rsidR="00FD0D34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>Paper format: 12pt font in Times New Roman or Arial; single line spacing; A4</w:t>
      </w:r>
    </w:p>
    <w:p w:rsidR="00FD0D34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>Joint entries (maximum of two people) are permitted but not encouraged</w:t>
      </w:r>
    </w:p>
    <w:p w:rsidR="00FD0D34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>The contribution should be original, but with any sources clearly referenced</w:t>
      </w:r>
    </w:p>
    <w:p w:rsidR="00FD0D34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 xml:space="preserve">Entrants will need to ensure that they have the relevant permissions from any case study </w:t>
      </w:r>
      <w:proofErr w:type="spellStart"/>
      <w:r w:rsidRPr="001C31B5">
        <w:rPr>
          <w:sz w:val="24"/>
        </w:rPr>
        <w:t>organisations</w:t>
      </w:r>
      <w:proofErr w:type="spellEnd"/>
    </w:p>
    <w:p w:rsidR="00FD0D34" w:rsidRPr="001C31B5" w:rsidRDefault="00FD0D34" w:rsidP="001C3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>Entrants need to agree to publication of their work on the EAPM website, newsletter etc.</w:t>
      </w:r>
    </w:p>
    <w:p w:rsidR="00FD0D34" w:rsidRDefault="00FD0D34" w:rsidP="009B6E20">
      <w:pPr>
        <w:jc w:val="both"/>
        <w:rPr>
          <w:sz w:val="20"/>
        </w:rPr>
      </w:pPr>
    </w:p>
    <w:p w:rsidR="009B6E20" w:rsidRPr="009B6E20" w:rsidRDefault="009B6E20" w:rsidP="009B6E20">
      <w:pPr>
        <w:jc w:val="both"/>
        <w:rPr>
          <w:b/>
          <w:sz w:val="24"/>
          <w:u w:val="single"/>
        </w:rPr>
      </w:pPr>
      <w:r w:rsidRPr="009B6E20">
        <w:rPr>
          <w:b/>
          <w:sz w:val="24"/>
          <w:u w:val="single"/>
        </w:rPr>
        <w:t>Outline for country associations</w:t>
      </w:r>
      <w:r w:rsidR="00F2228B" w:rsidRPr="00F2228B">
        <w:rPr>
          <w:b/>
          <w:sz w:val="24"/>
          <w:u w:val="single"/>
        </w:rPr>
        <w:t>:</w:t>
      </w:r>
    </w:p>
    <w:p w:rsidR="009B6E20" w:rsidRPr="001C31B5" w:rsidRDefault="009B6E20" w:rsidP="001C3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1C31B5">
        <w:rPr>
          <w:sz w:val="24"/>
        </w:rPr>
        <w:t xml:space="preserve">Each EAPM association can run a competition in their country and put forward the winner for the European award, or can choose not to take part. EAPM </w:t>
      </w:r>
      <w:r w:rsidR="001C31B5" w:rsidRPr="001C31B5">
        <w:rPr>
          <w:sz w:val="24"/>
        </w:rPr>
        <w:t>Secretariat</w:t>
      </w:r>
      <w:r w:rsidRPr="001C31B5">
        <w:rPr>
          <w:sz w:val="24"/>
        </w:rPr>
        <w:t xml:space="preserve"> must know which associations wi</w:t>
      </w:r>
      <w:r w:rsidR="00A943AE">
        <w:rPr>
          <w:sz w:val="24"/>
        </w:rPr>
        <w:t>ll be taking part by 15</w:t>
      </w:r>
      <w:r w:rsidR="00A943AE" w:rsidRPr="00A943AE">
        <w:rPr>
          <w:sz w:val="24"/>
          <w:vertAlign w:val="superscript"/>
        </w:rPr>
        <w:t>th</w:t>
      </w:r>
      <w:r w:rsidR="00A943AE">
        <w:rPr>
          <w:sz w:val="24"/>
        </w:rPr>
        <w:t xml:space="preserve"> April</w:t>
      </w:r>
      <w:r w:rsidR="001C31B5" w:rsidRPr="001C31B5">
        <w:rPr>
          <w:sz w:val="24"/>
        </w:rPr>
        <w:t xml:space="preserve"> 2015</w:t>
      </w:r>
      <w:r w:rsidR="00A943AE">
        <w:rPr>
          <w:sz w:val="24"/>
        </w:rPr>
        <w:t>.</w:t>
      </w:r>
    </w:p>
    <w:p w:rsidR="009B6E20" w:rsidRPr="001C31B5" w:rsidRDefault="009B6E20" w:rsidP="001C31B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</w:rPr>
      </w:pPr>
      <w:r w:rsidRPr="001C31B5">
        <w:rPr>
          <w:sz w:val="24"/>
        </w:rPr>
        <w:t>If taking part, the EAPM association should set up a call for entries and judging process to select a national winner. Entries can be in the local language; but the</w:t>
      </w:r>
      <w:r w:rsidR="00B8536E" w:rsidRPr="001C31B5">
        <w:rPr>
          <w:sz w:val="24"/>
        </w:rPr>
        <w:t xml:space="preserve"> </w:t>
      </w:r>
      <w:r w:rsidRPr="001C31B5">
        <w:rPr>
          <w:sz w:val="24"/>
        </w:rPr>
        <w:t>National winning entry will need to be translated into English for the European judging round</w:t>
      </w:r>
      <w:r w:rsidR="00A943AE">
        <w:rPr>
          <w:sz w:val="24"/>
        </w:rPr>
        <w:t>.</w:t>
      </w:r>
    </w:p>
    <w:p w:rsidR="001C31B5" w:rsidRPr="001C31B5" w:rsidRDefault="009B6E20" w:rsidP="001C31B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</w:rPr>
      </w:pPr>
      <w:r w:rsidRPr="001C31B5">
        <w:rPr>
          <w:sz w:val="24"/>
        </w:rPr>
        <w:t>At the national level, if the judges decide that no entries are of a high enough quality, then they do not need to nominate a winner. The same principle holds true for the European award.</w:t>
      </w:r>
    </w:p>
    <w:p w:rsidR="009B6E20" w:rsidRPr="001C31B5" w:rsidRDefault="009B6E20" w:rsidP="001C31B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</w:rPr>
      </w:pPr>
      <w:r w:rsidRPr="001C31B5">
        <w:rPr>
          <w:sz w:val="24"/>
        </w:rPr>
        <w:t xml:space="preserve">The decision of the judges is final. </w:t>
      </w:r>
    </w:p>
    <w:p w:rsidR="009B6E20" w:rsidRPr="00A943AE" w:rsidRDefault="009B6E20" w:rsidP="001C31B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</w:rPr>
      </w:pPr>
      <w:r w:rsidRPr="00A943AE">
        <w:rPr>
          <w:sz w:val="24"/>
        </w:rPr>
        <w:t>The overall European winner</w:t>
      </w:r>
      <w:r w:rsidR="00A943AE">
        <w:rPr>
          <w:sz w:val="24"/>
        </w:rPr>
        <w:t xml:space="preserve"> and the two runner-up entries</w:t>
      </w:r>
      <w:r w:rsidRPr="00A943AE">
        <w:rPr>
          <w:sz w:val="24"/>
        </w:rPr>
        <w:t xml:space="preserve"> will be invited to EAPM Congress to receive their presentation. They will receive reasonable travel costs, one night’s accommodation and free entry to the EAPM Congress</w:t>
      </w:r>
    </w:p>
    <w:p w:rsidR="004D1C26" w:rsidRPr="00A943AE" w:rsidRDefault="009B6E20" w:rsidP="001C31B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</w:rPr>
      </w:pPr>
      <w:r w:rsidRPr="00A943AE">
        <w:rPr>
          <w:sz w:val="24"/>
        </w:rPr>
        <w:t xml:space="preserve">All other shortlisted entries </w:t>
      </w:r>
      <w:r w:rsidR="004D1C26" w:rsidRPr="00A943AE">
        <w:rPr>
          <w:sz w:val="24"/>
        </w:rPr>
        <w:t>are encouraged to visit the EAPM Congress but all fees and costs must be sponsored by their own association, employer etc.</w:t>
      </w:r>
    </w:p>
    <w:p w:rsidR="00F2228B" w:rsidRPr="00A943AE" w:rsidRDefault="00A943AE" w:rsidP="00E200A9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F2228B" w:rsidRPr="00E200A9">
        <w:rPr>
          <w:b/>
          <w:sz w:val="24"/>
          <w:u w:val="single"/>
        </w:rPr>
        <w:lastRenderedPageBreak/>
        <w:t>Summary outline timetable – European HR Award 2015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558"/>
        <w:gridCol w:w="4012"/>
      </w:tblGrid>
      <w:tr w:rsidR="00B8536E" w:rsidTr="00145FC8">
        <w:tc>
          <w:tcPr>
            <w:tcW w:w="5558" w:type="dxa"/>
          </w:tcPr>
          <w:p w:rsidR="00B8536E" w:rsidRDefault="00B8536E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Communication of award outline to EAPM associations</w:t>
            </w:r>
          </w:p>
        </w:tc>
        <w:tc>
          <w:tcPr>
            <w:tcW w:w="4012" w:type="dxa"/>
          </w:tcPr>
          <w:p w:rsidR="00B8536E" w:rsidRPr="001A18B8" w:rsidRDefault="001C31B5" w:rsidP="001C31B5">
            <w:pPr>
              <w:spacing w:before="240" w:after="240"/>
              <w:rPr>
                <w:sz w:val="24"/>
                <w:lang w:val="bg-BG"/>
              </w:rPr>
            </w:pPr>
            <w:r>
              <w:rPr>
                <w:sz w:val="24"/>
              </w:rPr>
              <w:t>March</w:t>
            </w:r>
            <w:r w:rsidR="00B8536E">
              <w:rPr>
                <w:sz w:val="24"/>
              </w:rPr>
              <w:t xml:space="preserve"> 201</w:t>
            </w:r>
            <w:r w:rsidR="00B8536E">
              <w:rPr>
                <w:sz w:val="24"/>
                <w:lang w:val="bg-BG"/>
              </w:rPr>
              <w:t>5</w:t>
            </w:r>
            <w:r w:rsidR="00B8536E">
              <w:rPr>
                <w:sz w:val="24"/>
              </w:rPr>
              <w:t xml:space="preserve"> </w:t>
            </w:r>
          </w:p>
        </w:tc>
      </w:tr>
      <w:tr w:rsidR="00B8536E" w:rsidTr="00145FC8">
        <w:tc>
          <w:tcPr>
            <w:tcW w:w="5558" w:type="dxa"/>
          </w:tcPr>
          <w:p w:rsidR="00B8536E" w:rsidRDefault="00B8536E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Decision of member </w:t>
            </w:r>
            <w:r w:rsidR="001C31B5">
              <w:rPr>
                <w:sz w:val="24"/>
              </w:rPr>
              <w:t>association</w:t>
            </w:r>
            <w:r>
              <w:rPr>
                <w:sz w:val="24"/>
              </w:rPr>
              <w:t xml:space="preserve"> to participate</w:t>
            </w:r>
          </w:p>
        </w:tc>
        <w:tc>
          <w:tcPr>
            <w:tcW w:w="4012" w:type="dxa"/>
          </w:tcPr>
          <w:p w:rsidR="00B8536E" w:rsidRPr="00A943AE" w:rsidRDefault="004D1C26" w:rsidP="001C31B5">
            <w:pPr>
              <w:spacing w:before="240" w:after="240"/>
              <w:rPr>
                <w:sz w:val="24"/>
              </w:rPr>
            </w:pPr>
            <w:r w:rsidRPr="00A943AE">
              <w:rPr>
                <w:sz w:val="24"/>
              </w:rPr>
              <w:t>15</w:t>
            </w:r>
            <w:r w:rsidRPr="00A943AE">
              <w:rPr>
                <w:sz w:val="24"/>
                <w:vertAlign w:val="superscript"/>
              </w:rPr>
              <w:t>th</w:t>
            </w:r>
            <w:r w:rsidRPr="00A943AE">
              <w:rPr>
                <w:sz w:val="24"/>
              </w:rPr>
              <w:t xml:space="preserve"> April </w:t>
            </w:r>
            <w:r w:rsidR="001C31B5" w:rsidRPr="00A943AE">
              <w:rPr>
                <w:sz w:val="24"/>
              </w:rPr>
              <w:t>2015</w:t>
            </w:r>
          </w:p>
        </w:tc>
      </w:tr>
      <w:tr w:rsidR="004D1C26" w:rsidTr="00145FC8">
        <w:tc>
          <w:tcPr>
            <w:tcW w:w="5558" w:type="dxa"/>
          </w:tcPr>
          <w:p w:rsidR="004D1C26" w:rsidRDefault="004D1C26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Deadline for submission of entries</w:t>
            </w:r>
            <w:r w:rsidR="00145FC8">
              <w:rPr>
                <w:sz w:val="24"/>
              </w:rPr>
              <w:t xml:space="preserve"> to EAPM Secretary</w:t>
            </w:r>
          </w:p>
        </w:tc>
        <w:tc>
          <w:tcPr>
            <w:tcW w:w="4012" w:type="dxa"/>
          </w:tcPr>
          <w:p w:rsidR="004D1C26" w:rsidRPr="00A943AE" w:rsidRDefault="004D1C26" w:rsidP="001C31B5">
            <w:pPr>
              <w:spacing w:before="240" w:after="240"/>
              <w:rPr>
                <w:sz w:val="24"/>
              </w:rPr>
            </w:pPr>
            <w:r w:rsidRPr="00A943AE">
              <w:rPr>
                <w:sz w:val="24"/>
              </w:rPr>
              <w:t>15</w:t>
            </w:r>
            <w:r w:rsidRPr="00A943AE">
              <w:rPr>
                <w:sz w:val="24"/>
                <w:vertAlign w:val="superscript"/>
              </w:rPr>
              <w:t>th</w:t>
            </w:r>
            <w:r w:rsidRPr="00A943AE">
              <w:rPr>
                <w:sz w:val="24"/>
              </w:rPr>
              <w:t xml:space="preserve"> July 2015</w:t>
            </w:r>
          </w:p>
        </w:tc>
      </w:tr>
      <w:tr w:rsidR="00B8536E" w:rsidTr="00145FC8">
        <w:tc>
          <w:tcPr>
            <w:tcW w:w="5558" w:type="dxa"/>
          </w:tcPr>
          <w:p w:rsidR="00B8536E" w:rsidRPr="004D1C26" w:rsidRDefault="00B8536E" w:rsidP="001C31B5">
            <w:pPr>
              <w:spacing w:before="240" w:after="240"/>
              <w:rPr>
                <w:sz w:val="24"/>
                <w:highlight w:val="yellow"/>
              </w:rPr>
            </w:pPr>
            <w:r w:rsidRPr="00A943AE">
              <w:rPr>
                <w:sz w:val="24"/>
              </w:rPr>
              <w:t xml:space="preserve">Judging and decision on entries </w:t>
            </w:r>
          </w:p>
        </w:tc>
        <w:tc>
          <w:tcPr>
            <w:tcW w:w="4012" w:type="dxa"/>
          </w:tcPr>
          <w:p w:rsidR="00B8536E" w:rsidRPr="00A943AE" w:rsidRDefault="001C31B5" w:rsidP="001C31B5">
            <w:pPr>
              <w:spacing w:before="240" w:after="240"/>
              <w:rPr>
                <w:sz w:val="24"/>
              </w:rPr>
            </w:pPr>
            <w:r w:rsidRPr="00A943AE">
              <w:rPr>
                <w:sz w:val="24"/>
              </w:rPr>
              <w:t>31st</w:t>
            </w:r>
            <w:r w:rsidR="00B8536E" w:rsidRPr="00A943AE">
              <w:rPr>
                <w:sz w:val="24"/>
              </w:rPr>
              <w:t xml:space="preserve"> August</w:t>
            </w:r>
            <w:r w:rsidRPr="00A943AE">
              <w:rPr>
                <w:sz w:val="24"/>
              </w:rPr>
              <w:t xml:space="preserve"> 2015</w:t>
            </w:r>
          </w:p>
        </w:tc>
      </w:tr>
      <w:tr w:rsidR="00B8536E" w:rsidTr="00145FC8">
        <w:tc>
          <w:tcPr>
            <w:tcW w:w="5558" w:type="dxa"/>
          </w:tcPr>
          <w:p w:rsidR="00B8536E" w:rsidRDefault="00B8536E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Longlist to shortlist judging</w:t>
            </w:r>
          </w:p>
        </w:tc>
        <w:tc>
          <w:tcPr>
            <w:tcW w:w="4012" w:type="dxa"/>
          </w:tcPr>
          <w:p w:rsidR="00B8536E" w:rsidRDefault="001C31B5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4th</w:t>
            </w:r>
            <w:r w:rsidR="00B8536E">
              <w:rPr>
                <w:sz w:val="24"/>
              </w:rPr>
              <w:t xml:space="preserve"> September</w:t>
            </w:r>
            <w:r>
              <w:rPr>
                <w:sz w:val="24"/>
              </w:rPr>
              <w:t xml:space="preserve"> 2015</w:t>
            </w:r>
          </w:p>
        </w:tc>
      </w:tr>
      <w:tr w:rsidR="00B8536E" w:rsidTr="00145FC8">
        <w:tc>
          <w:tcPr>
            <w:tcW w:w="5558" w:type="dxa"/>
          </w:tcPr>
          <w:p w:rsidR="00B8536E" w:rsidRDefault="00B8536E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Judging of shortlist by panel members </w:t>
            </w:r>
            <w:r w:rsidR="001C31B5">
              <w:rPr>
                <w:sz w:val="24"/>
              </w:rPr>
              <w:t xml:space="preserve">and </w:t>
            </w:r>
            <w:r>
              <w:rPr>
                <w:sz w:val="24"/>
              </w:rPr>
              <w:t>EWG</w:t>
            </w:r>
          </w:p>
        </w:tc>
        <w:tc>
          <w:tcPr>
            <w:tcW w:w="4012" w:type="dxa"/>
          </w:tcPr>
          <w:p w:rsidR="00B8536E" w:rsidRDefault="00D17A53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18th September 2015</w:t>
            </w:r>
          </w:p>
        </w:tc>
      </w:tr>
      <w:tr w:rsidR="00B8536E" w:rsidTr="00145FC8">
        <w:tc>
          <w:tcPr>
            <w:tcW w:w="5558" w:type="dxa"/>
          </w:tcPr>
          <w:p w:rsidR="00B8536E" w:rsidRDefault="00B8536E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Communication to winner</w:t>
            </w:r>
            <w:r w:rsidR="00A943AE">
              <w:rPr>
                <w:sz w:val="24"/>
              </w:rPr>
              <w:t xml:space="preserve"> and runner-up entries</w:t>
            </w:r>
            <w:r>
              <w:rPr>
                <w:sz w:val="24"/>
              </w:rPr>
              <w:t xml:space="preserve"> via country association</w:t>
            </w:r>
          </w:p>
        </w:tc>
        <w:tc>
          <w:tcPr>
            <w:tcW w:w="4012" w:type="dxa"/>
          </w:tcPr>
          <w:p w:rsidR="00B8536E" w:rsidRDefault="00D17A53" w:rsidP="00D17A53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21st September 2015</w:t>
            </w:r>
          </w:p>
        </w:tc>
      </w:tr>
      <w:tr w:rsidR="00B8536E" w:rsidTr="00145FC8">
        <w:tc>
          <w:tcPr>
            <w:tcW w:w="5558" w:type="dxa"/>
          </w:tcPr>
          <w:p w:rsidR="00B8536E" w:rsidRDefault="00B8536E" w:rsidP="001C31B5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Presentation to winner</w:t>
            </w:r>
            <w:r w:rsidR="00A943AE">
              <w:rPr>
                <w:sz w:val="24"/>
              </w:rPr>
              <w:t xml:space="preserve"> and runner-up entries</w:t>
            </w:r>
          </w:p>
        </w:tc>
        <w:tc>
          <w:tcPr>
            <w:tcW w:w="4012" w:type="dxa"/>
          </w:tcPr>
          <w:p w:rsidR="00B8536E" w:rsidRDefault="00B8536E" w:rsidP="00262B21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EAPM Congress  22 – 23 October 2015</w:t>
            </w:r>
          </w:p>
        </w:tc>
      </w:tr>
    </w:tbl>
    <w:p w:rsidR="00B8536E" w:rsidRDefault="00B8536E">
      <w:pPr>
        <w:rPr>
          <w:sz w:val="24"/>
        </w:rPr>
      </w:pPr>
    </w:p>
    <w:p w:rsidR="00F7548A" w:rsidRPr="00A943AE" w:rsidRDefault="00F7548A" w:rsidP="00F7548A">
      <w:pPr>
        <w:jc w:val="both"/>
        <w:rPr>
          <w:b/>
          <w:sz w:val="24"/>
          <w:u w:val="single"/>
        </w:rPr>
      </w:pPr>
      <w:r w:rsidRPr="00A943AE">
        <w:rPr>
          <w:b/>
          <w:sz w:val="24"/>
          <w:u w:val="single"/>
        </w:rPr>
        <w:t>The Jury</w:t>
      </w:r>
    </w:p>
    <w:p w:rsidR="00F7548A" w:rsidRPr="00A943AE" w:rsidRDefault="00F7548A" w:rsidP="00F754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A943AE">
        <w:rPr>
          <w:sz w:val="24"/>
        </w:rPr>
        <w:t>The longlist to shortlist judging shall be done by EAPM Working Group constituted by EAPM President, Mr. Izy Behar, The Vice-President, Ms. Svetla Stoeva, the Past President Mr. Filippo Abramo, the Secretary General, Mr. Bob Morton, and the Treasurer, Mr. Max Becker.</w:t>
      </w:r>
    </w:p>
    <w:p w:rsidR="00F7548A" w:rsidRPr="00A943AE" w:rsidRDefault="00F7548A" w:rsidP="00F754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A943AE">
        <w:rPr>
          <w:sz w:val="24"/>
        </w:rPr>
        <w:t xml:space="preserve">The final decision shall be </w:t>
      </w:r>
      <w:r w:rsidR="00A943AE" w:rsidRPr="00A943AE">
        <w:rPr>
          <w:sz w:val="24"/>
        </w:rPr>
        <w:t>made</w:t>
      </w:r>
      <w:r w:rsidRPr="00A943AE">
        <w:rPr>
          <w:sz w:val="24"/>
        </w:rPr>
        <w:t xml:space="preserve"> by a prominent Jury consisting of HR world-known leaders and EAPM partners. The names of the Jury shall be announced after the shortlisting is done. </w:t>
      </w:r>
    </w:p>
    <w:p w:rsidR="00F7548A" w:rsidRPr="009B6E20" w:rsidRDefault="00F7548A">
      <w:pPr>
        <w:rPr>
          <w:sz w:val="24"/>
        </w:rPr>
      </w:pPr>
      <w:bookmarkStart w:id="0" w:name="_GoBack"/>
      <w:bookmarkEnd w:id="0"/>
    </w:p>
    <w:sectPr w:rsidR="00F7548A" w:rsidRPr="009B6E20" w:rsidSect="00145FC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21EA4"/>
    <w:multiLevelType w:val="hybridMultilevel"/>
    <w:tmpl w:val="7778C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927C2"/>
    <w:multiLevelType w:val="hybridMultilevel"/>
    <w:tmpl w:val="D9E4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12E9"/>
    <w:multiLevelType w:val="hybridMultilevel"/>
    <w:tmpl w:val="33CC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4"/>
    <w:rsid w:val="00145FC8"/>
    <w:rsid w:val="001A18B8"/>
    <w:rsid w:val="001C31B5"/>
    <w:rsid w:val="00262B21"/>
    <w:rsid w:val="003B12F0"/>
    <w:rsid w:val="004265A9"/>
    <w:rsid w:val="004D1C26"/>
    <w:rsid w:val="006E43B4"/>
    <w:rsid w:val="00763037"/>
    <w:rsid w:val="008939B9"/>
    <w:rsid w:val="008D747B"/>
    <w:rsid w:val="009B6E20"/>
    <w:rsid w:val="00A9091A"/>
    <w:rsid w:val="00A943AE"/>
    <w:rsid w:val="00B8536E"/>
    <w:rsid w:val="00C172F0"/>
    <w:rsid w:val="00D15C4A"/>
    <w:rsid w:val="00D17A53"/>
    <w:rsid w:val="00DC00A9"/>
    <w:rsid w:val="00E200A9"/>
    <w:rsid w:val="00E86A06"/>
    <w:rsid w:val="00F2228B"/>
    <w:rsid w:val="00F7548A"/>
    <w:rsid w:val="00FD0D34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39600-3535-41AE-A414-40B9374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1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Tzivanova</dc:creator>
  <cp:lastModifiedBy>Samantha Paris</cp:lastModifiedBy>
  <cp:revision>4</cp:revision>
  <cp:lastPrinted>2015-03-10T10:22:00Z</cp:lastPrinted>
  <dcterms:created xsi:type="dcterms:W3CDTF">2015-04-13T12:33:00Z</dcterms:created>
  <dcterms:modified xsi:type="dcterms:W3CDTF">2015-04-13T12:37:00Z</dcterms:modified>
</cp:coreProperties>
</file>